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structure et dynamique de la population d'anguille europeenne anguilla anguilla (l., 1758) dans la lagune du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Chems Eddine/ Chaoui, L./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anguilla anguilla/ Algérie./ croissance/ structure/ lagune Mellah/ âge/ </w:t>
            </w:r>
          </w:p>
        </w:tc>
      </w:tr>
    </w:tbl>
    <w:p>
      <w:pPr>
        <w:pStyle w:val="Heading3"/>
      </w:pPr>
      <w:r>
        <w:t>Résumé :</w:t>
      </w:r>
    </w:p>
    <w:p>
      <w:r>
        <w:t>Ce travail est une contribution à la biologie de l’anguille européenne (Anguilla anguilla ; Linné 1758) de la lagune du Mellah. Différents aspects ont été abordés : sa structure, sa biométrie, son âge et sa croissance. La structure démographique montre que les tailles sont comprises entre 17,5 et 75,8cm. En fonction du stade du développement, les anguilles jaunes dominent généralement dans toutes les classes de taille et représentent 78,50% de l’effectif étudié. Selon le sexe, les femelles dominent avec 59,59% de la population totale. Une prépondérance des mâles est</w:t>
        <w:br/>
        <w:br/>
        <w:t>observée à partir d’une taille de 45cm. L’ensemble des distributions de la longueur totale</w:t>
        <w:br/>
        <w:br/>
        <w:t>présente des allures unimodales, avec des bases assez larges témoignant d’une assez grande dispersion des tailles.</w:t>
        <w:br/>
        <w:br/>
        <w:t>La caractérisation morphologique de l’anguille européenne du Mellah et la recherche d’un éventuel dimorphisme sont abordés, pour cela quatorze caractères métriques ont été utilisés pour décrire la morphologie chez la population totale, les mâles, les femelles, les stades jaunes et argentés. La croissance des différentes parties du corps de cette espèce n’est pas toujours isométrique par rapport à la longueur totale ou céphalique. Les différences morphologiques entre les mâles et les femelles existent, mais dans la pratique, il est difficile de distinguer le sexe à l’aide des caractéristiques morphologiques. L’âge des anguilles est déterminé par otolithométrie, celui-ci est marqué par le dépôt d’un seul anneau en mai-juin. L’âge de la population échantillonnée est compris entre 1 et 6 ans pour les femelles et 2 et 6 pour les mâles dont la croissance est plus rapide par rapport à celle des femelles. La longueur asymptotique (L8), déterminé à partir du modèle de Von Bertalanffy, est égale à 53,29cm pour les mâles et à 60,24cm pour les femelles. La croissance</w:t>
        <w:br/>
        <w:br/>
        <w:t>relative indique une allométrie majorante pour la population totale et les mâles et une isométrie de croissance pour les femelles (P&lt;0,05). 11737/2011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