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reproduction de la coque Cerastoderma glaucum peuplant la lagune d’El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Bensâad; Lamia/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Cerastoderma glaucum/ lagune El Mellah/ cycle sexuel/ Coque/ animal
standard./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étudier l’impact de certains paramètres physico chimiques (température, oxygène</w:t>
        <w:br/>
        <w:br/>
        <w:t>dissous, salinité, pH, MES et chlorophylle a) sur la croissance et le cycle sexuel de la coque</w:t>
        <w:br/>
        <w:br/>
        <w:t>Cerastoderma glaucum récoltée dans la lagune d'El Mellah.</w:t>
        <w:br/>
        <w:br/>
        <w:t>Les résultats de l`analyse des paramètres physicochimiques de l`eau nous ont permis de mettre en</w:t>
        <w:br/>
        <w:br/>
        <w:t>évidence des fluctuations saisonnières et des relations étroites entre certains paramètres mesurés.</w:t>
        <w:br/>
        <w:br/>
        <w:t>L`analyse statistique des données montre des corrélations positives hautement significatives entre la</w:t>
        <w:br/>
        <w:br/>
        <w:t>température et le pH, la température et la chlorophylle-a; le pH et la chlorophylle-a; et des</w:t>
        <w:br/>
        <w:br/>
        <w:t>corrélations positives significatives entre l’oxygène dissous et la MES; mais, en revanche, une</w:t>
        <w:br/>
        <w:br/>
        <w:t>corrélation négative entre l`oxygène dissous et la salinité.</w:t>
        <w:br/>
        <w:br/>
        <w:t>L`évaluation de l`intensité de la relation entre la longueur totale et le poids total chez la coque</w:t>
        <w:br/>
        <w:br/>
        <w:t>Cerastoderma glaucum, révèle l`existence d`une allometrie négative entre ces deux paramètres</w:t>
        <w:br/>
        <w:br/>
        <w:t>(b&lt;3) témoignant d'une augmentation de la taille des individus plus rapide que celle du poids.</w:t>
        <w:br/>
        <w:br/>
        <w:t>L’évaluation des paramètres de croissance (par l’application de l’équation de Von Bertallanfy) nous</w:t>
        <w:br/>
        <w:br/>
        <w:t>a permis de déterminer le coefficient de croissance (K=2.2 ans-1</w:t>
        <w:br/>
        <w:br/>
        <w:t>). Le taux de croissance obtenus</w:t>
        <w:br/>
        <w:br/>
        <w:t>dans la présente étude serait relativement très élevé quand on les compare à ceux rapportés pour le</w:t>
        <w:br/>
        <w:br/>
        <w:t>genre Cerastoderma dans différentes régions.</w:t>
        <w:br/>
        <w:br/>
        <w:t>L'analyse des corrélations entre les variations pondérales (poids total, poids de la coquille, poids de</w:t>
        <w:br/>
        <w:br/>
        <w:t>la chair fraiche, poids de la chair sèche) d'un animal standard de 30 mm de longueur, corrélées aux</w:t>
        <w:br/>
        <w:br/>
        <w:t>facteurs du milieu (température, oxygène dissous, salinité, pH, MES et chlorophylle a, montre des</w:t>
        <w:br/>
        <w:br/>
        <w:t>corrélations positives significatives entre le poids total et le pH, le poids de la coquille et la</w:t>
        <w:br/>
        <w:br/>
        <w:t>température, le poids de la coquille et le pH et le poids de la chair sèche et la salinité, une</w:t>
        <w:br/>
        <w:br/>
        <w:t>corrélation positive hautement significative entre la température et le poids total.</w:t>
        <w:br/>
        <w:br/>
        <w:t>Dans notre étude, l’étude histologique des gonades montre que la coque Cerastoderma glaucum</w:t>
        <w:br/>
        <w:br/>
        <w:t>récoltée dans la lagune d'El Mellah présente un cycle sexuel étalé sur toute l`année avec une</w:t>
        <w:br/>
        <w:br/>
        <w:t>période de ponte printanière principale qui va du mois de mai au mois de juillet. Cette émission de</w:t>
        <w:br/>
        <w:br/>
        <w:t xml:space="preserve">gamètes coïncide avec la chute de l’indice de condition et la restauration des gonades.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