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pinnides de la baie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 Abdelli; Sabah/ Kara, H.M./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inventaire/ écologie/ Biométrie/ croissance./ Pinna nobilis/ baie d’Annaba/ </w:t>
            </w:r>
          </w:p>
        </w:tc>
      </w:tr>
    </w:tbl>
    <w:p>
      <w:pPr>
        <w:pStyle w:val="Heading3"/>
      </w:pPr>
      <w:r>
        <w:t>Résumé :</w:t>
      </w:r>
    </w:p>
    <w:p>
      <w:r>
        <w:t>Cette étude est une contribution à l’écobiologie de la grande nacre P. nobilis dans la baie d’Annaba. Différents aspects ont été abordés: inventaire, répartition bathymétrique, habitat, structure démographique, épibiontes, biométrie et croissance. L’inventaire des Pinnidés de la baie d’Annaba a été réalisé en plongée sous-marine entre mai 2005 et novembre 2006 en suivant la lisière de la posidonie jusqu’à une profondeur de 14,8 m. Deux espèces coexistent dans la baie, le jambonneau hérissé Pinna nobilis et le jambonneau rude Pinna rudis. Le premier étant largement dominant, avec une proportion de 83 %. La population de P. nobilis est représentée essentiellement par des individus de taille</w:t>
        <w:br/>
        <w:br/>
        <w:t>moyenne comprise entre 30 et 50 cm qui affectionnent l’herbier à Posidonia oceanica de la partie Nord-Ouest du cap de garde entre 6 et 9 m. La présence de la grande nacre sur des fonds sableux, rocheux et graveleux est généralement accessoire. Les épibiontes inventoriés sur les valves sont représentés par des algues et essentiellement par des invertébrés. Ces derniers sont des annélides, des arthropodes, des mollusques, des échinodermes, des cnidaires, des spongiaires et des bryozoaires. La caractérisation morphologique des jambonneaux a concerné aussi bien les</w:t>
        <w:br/>
        <w:br/>
        <w:t>individus vivants que morts, soit un total de 84 unités. Les premiers sont numérotés et mesurés in situ. Les mesures métriques retenues sont: (1) la hauteur au sédiment, (2) la plus grande largeur, (3) la largeur au sédiment et (4) la longueur totale dans le cas des individus morts. Après déduction de cette dernière pour les individus vivants, les différents indices</w:t>
        <w:br/>
        <w:br/>
        <w:t>biométriques sont déterminés et une structure démographique de la population est établie. Nous avons noté une étroite relation entre la longueur totale et la largeur maximale des valves mortes (r = 0 ,891; P &lt; 0,05). La largeur des valves mortes présente une croissance minorante par rapport à la longueur totale des valves. Dans une tentative de connaître les paramètres de croissance de la population de P. nobilis dans la baie d’Annaba, une deuxième estimation de la longueur totale a été effectuée pour chaque individu vivant, après un intervalle de temps constant de sept mois, après la</w:t>
        <w:br/>
        <w:br/>
        <w:t xml:space="preserve">première mesure. L’application de la méthode alternative de Gulland et Holt nous a permis de déterminer les paramètres de croissance du modèle mathématique de Von Bertalanffy.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