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Réponses biochimiques des mollusques bivalves aux Variations de certains paramètres environnementaux (paramètres physico chimiques et phytoplancton toxique dans la lagune El Mellah)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Djabourabi; Aicha/ Bensouilah, Mourad/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paramètres physico chimiques/ lagune El Mellah/ Réponses biochimiques/ phytoplancton toxique/ mollusques bivalves./ </w:t>
            </w:r>
          </w:p>
        </w:tc>
      </w:tr>
    </w:tbl>
    <w:p>
      <w:pPr>
        <w:pStyle w:val="Heading3"/>
      </w:pPr>
      <w:r>
        <w:t>Résumé :</w:t>
      </w:r>
    </w:p>
    <w:p>
      <w:r>
        <w:t>Ce travail porte sur les réponses biochimiques de 2 mollusques bivalves peuplant la lagune El Mellah ; ces 2 bivalves sont soumis aux variations des paramètres physico chimiques et des densités de microalgues toxiques. Les résultats des mesures des paramètres physico chimiques font apparaître la saisonnalité des variations ; la température et la salinité s’élèvent en période chaude et baissent en période froide ; C’est en période hivernale et printanière que les teneurs en oxygène les plus élevées sont relevées. En ce qui concerne les teneurs en matières en suspension, en chlorophylle et les densités microalgales, c’est en période automnale que les valeurs les plus élevées sont rencontrées.</w:t>
        <w:br/>
        <w:br/>
        <w:t>Les valeurs de montrent des variations similaires chez les 2 espèces de bivalves ; Cet indice montre, chez la palourde, une corrélation significative avec la température de l’eau. Le phytoplancton toxique est représenté par 14 espèces dont 7 sont reconnues potentiellement toxiques ; Les densités relevées dans la lagune sont toutefois trop faibles pour</w:t>
        <w:br/>
        <w:br/>
        <w:t>représenter un danger. Les dosages de GSH et de GST montrent des fluctuations saisonnières ; les teneurs en</w:t>
        <w:br/>
        <w:br/>
        <w:t>GSH augmentent et l’activité de la GST baisse quand la température et la salinité de l’eau baissent. L’analyse statistique bivariée montre, chez la palourde, l’existence de corrélations significatives entre la teneur en GSH et la température, les teneurs en chlorophylle a, et en microalgues toxiques ; quant à la salinité et la teneur en GSH la corrélation est très hautement significative. Chez la coque, il existe une corrélation significative entre la teneur en GSH et seulement la salinité de l’eau. En ce qui concerne l’activité de la GST et la salinité de l’eau une corrélation hautement significative est mise en évidence chez la palourde.Les changements saisonniers déterminent en grande partie l’intensité des rapports avec le milieu ; de ce fait, lors de contamination modérée, il est difficile de séparer les effets biologiques liés aux facteurs environnementaux de ceux qui sont dus aux polluants.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