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Ecobiologie de l'anguille europeenne anguilla anguilla peuplant le lac oubeira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Tahri; Mardja/ Bensouilah, Mourad/ </w:t>
            </w:r>
          </w:p>
        </w:tc>
      </w:tr>
      <w:tr>
        <w:trPr>
          <w:trHeight w:val="567"/>
        </w:trPr>
        <w:tc>
          <w:tcPr>
            <w:tcW w:type="dxa" w:w="3000"/>
          </w:tcPr>
          <w:p>
            <w:r>
              <w:t>Nombre de Pages</w:t>
            </w:r>
          </w:p>
        </w:tc>
        <w:tc>
          <w:tcPr>
            <w:tcW w:type="dxa" w:w="7000"/>
          </w:tcPr>
          <w:p>
            <w:r>
              <w:t>252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anguilla anguilla/ régime alimentaire/ croissance/ structure/ parasitisme/ otolithe/ anguillicolose/ Oubeira./ </w:t>
            </w:r>
          </w:p>
        </w:tc>
      </w:tr>
    </w:tbl>
    <w:p>
      <w:pPr>
        <w:pStyle w:val="Heading3"/>
      </w:pPr>
      <w:r>
        <w:t>Résumé :</w:t>
      </w:r>
    </w:p>
    <w:p>
      <w:r>
        <w:t>Les inquiétudes sont grandes quant au statut de l’anguille européenne Anguilla anguilla, en raison d’un déclin des captures, des populations et de l’échappement de l’espèce au cours des quarante dernières années. Elle est pour le moment considérée comme « En danger critique d’extinction » sur la Liste rouge de l’UICN et est inscrite à l’Annexe II de la CITES ; de plus le manque de données exhaustives sur ce poisson en Afrique du Nord et notamment en Algérie, nous a poussé à réaliser cette thèse qui englobe : structure, croissance, âge et régime alimentaire de la population d’anguille</w:t>
        <w:br/>
        <w:br/>
        <w:t xml:space="preserve">peuplant le lac Oubeira d’une part ; d’autre part, l’influence du parasitisme sur son hôte avec la présentation de données premières sur l’anguillicolose par l’évaluation de l’indice de dégénérescence de la vessie natatoire. Le travail s’est déroulé sur une période de 3 ans (novembre 2010-mai 2012) partagée en 2 campagnes de prélèvements ; les anguilles ont subi une mesure biométrique avant de les sacrifier, les organes internes (foie, gonades et tubes digestifs) ont été ôtés et pesés pour l’étude de la croissance ; en plus des tubes digestifs (qui ont aussi contribué à l’étude du régime alimentaire), les vessies natatoires et les branchies ont été prélevés pour l’évaluation de l’infestation parasitaire en fonction du temps et de la taille de l’hôte, avec un intérêt particulier à l’état des vessies par l’application -pour la 1ère fois dans le pourtour méditerranéen Sud- du SDI . Enfin, les otolithes ont été prélevé à partir de la boite crânienne pour la détermination de l’âge de ce poisson et compléter l’étude de la croissance.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