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de quelques paramètres physico-chimiques en méditerranée occidentale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Abda; Abdeljoued/ Ouzrout,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méditerranée/ eaux profondes/ Golfe stream/ </w:t>
            </w:r>
          </w:p>
        </w:tc>
      </w:tr>
    </w:tbl>
    <w:p>
      <w:pPr>
        <w:pStyle w:val="Heading3"/>
      </w:pPr>
      <w:r>
        <w:t>Résumé :</w:t>
      </w:r>
    </w:p>
    <w:p>
      <w:r>
        <w:t>L'étude du comportement des mouvements des masses d'eau en méditerranée est une contribution à la recherche de l'existence en méditerranée d'un système comparable au golfe stream. trois aspects influençant un tel mécanisme ont été pris en compte: - la circulation et structures des masses d'eaux (horizontale, verticale, advection et convection), - les vents dominants et la plongée des eaux hivernales (caractéristique commune avec le système du golfe stream), - l'apport de la plongée des eaux sur l'environnement par l'absorption du cor 2r r ranthropique.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