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Potentialités aquacoles de la lagune mellah à travers la connaissance du chaînon de la macrofaune benthique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Benmarce; Souhila/ Chaoui, L/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hydrology/ benthic macrofauna/ biomasse/ </w:t>
            </w:r>
          </w:p>
        </w:tc>
      </w:tr>
    </w:tbl>
    <w:p>
      <w:pPr>
        <w:pStyle w:val="Heading3"/>
      </w:pPr>
      <w:r>
        <w:t>Résumé :</w:t>
      </w:r>
    </w:p>
    <w:p>
      <w:r>
        <w:t>La lagune mellah est une partie intégrante du parc national d'el-kala et exploitée de façon traditionnelle. le besoin économique et le contexte écologique de la lagune en tant que partie intégrante de la zone humide, ont valorisé cette étendue restreinte. la lagune communique avec la mer par un chenal long et étroit sujet au colmatage progressif réduisant</w:t>
        <w:br/>
        <w:br/>
        <w:t xml:space="preserve"> Les échanges avec le littoral adjacent. l'objectif de cette étude est de décrire les potentialités aquacoles de la lagune mellah à travers la connaissance du chaînon de la macrofaune benthique, compartiment fonctionnel important en raison de sa position intermédiaire dans les réseaux trophiques.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