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Niveau de contamination par les métaux lourds dans les oueds meboudja et seybouse annaba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Talbi; Hanane/ Bensouilah, M/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Contamination par les métaux/ oueds meboudja/ </w:t>
            </w:r>
          </w:p>
        </w:tc>
      </w:tr>
    </w:tbl>
    <w:p>
      <w:pPr>
        <w:pStyle w:val="Heading3"/>
      </w:pPr>
      <w:r>
        <w:t>Résumé :</w:t>
      </w:r>
    </w:p>
    <w:p>
      <w:r>
        <w:t>L'objectif visé dans cette étude est la détermination de l'importance des apports anthropiques en métaux lourds dans les écosystèmes aquatiques de la région extrême nord-est d'Algérie. Pour cela, nous avons retenu l'ensemble du Golfe d'Annaba, les deux oueds Seybouse et Meboudja et la lagune El Mellah et le lac Tonga. Le choix de ces écosystèmes aquatiques est basé sur les caractéristiques propres à chaque région.</w:t>
        <w:br/>
        <w:br/>
        <w:t>Cette étude préliminaire a pour objectif fondamental l'évaluation du niveau de contamination de notre zone d'étude par les éléments traces métalliques (ETM) fer, cuivre, zinc, manganèse, chrome, nickel, plomb, cadmium et mercure. Les métaux lourds ont été dosés dans les différents compartiments de l'écosystème : eaux de surface, sédiments superficiels et organismes vivants (moule de l'espèce Perna perna).</w:t>
        <w:br/>
        <w:br/>
        <w:t>Les dosages de cadmium et de plomb sont réalisés à l'aide d'un spectrophotomètre d'absorption atomique à four graphite et ceux du zinc, cuivre, nickel, chrome, manganèse et fer à l'aide d'un spectrophotomètre d'absorption atomique à flamme. Le dosage du mercure est effectué par fluorescence atomique après formation de vapeurs froides en présence de chlorure stanneux.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