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dynamique du sar commun diplodus sargus sargus (linnaeus, 1758) des côtes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Benchalel; Wafa/ Kara, M.H./ </w:t>
            </w:r>
          </w:p>
        </w:tc>
      </w:tr>
      <w:tr>
        <w:trPr>
          <w:trHeight w:val="567"/>
        </w:trPr>
        <w:tc>
          <w:tcPr>
            <w:tcW w:type="dxa" w:w="3000"/>
          </w:tcPr>
          <w:p>
            <w:r>
              <w:t>Nombre de Pages</w:t>
            </w:r>
          </w:p>
        </w:tc>
        <w:tc>
          <w:tcPr>
            <w:tcW w:type="dxa" w:w="7000"/>
          </w:tcPr>
          <w:p>
            <w:r>
              <w:t>242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âge et croissance/ morphologie/ Diplodus sargus sargus/ </w:t>
            </w:r>
          </w:p>
        </w:tc>
      </w:tr>
    </w:tbl>
    <w:p>
      <w:pPr>
        <w:pStyle w:val="Heading3"/>
      </w:pPr>
      <w:r>
        <w:t>Résumé :</w:t>
      </w:r>
    </w:p>
    <w:p>
      <w:r>
        <w:t>Cette étude est consacrée à la biologie du sar commun diplodus sargus sargus (l. 1758) des côtes de l'est algérien. après une première partie consacrée aux principales caractéristiques environnementales (géomorphologie, hydrobiologie et paramètres physicochimiques) du milieu d'étude, situé entre chetaibi et el kala, une seconde partie est consacrée aux principaux descripteurs de la biologie de cette espèce: morphologie, âge et croissance, reproduction et alimentation. la morphologie de d. sargus sargus est caractérisée par seize critères morphométriques et huit caractères méristiques. une corrélation très significative est mise en évidence pour l'ensemble des paramètres métriques par rapport à la longueur totale. l'allométrie de croissance est majorante dans 73,33% des cas, alors que 20% sont isométriques. la discontinuité de la croissance ne concerne que le diamètre de l'œil. les paramètres numériques indiquent des valeurs proches de celles rapportées par la littérature. des caractères de dimorphisme sexuel sont mis en évidence. l'âge et la croissance ont été estimés par la méthode scalimétrique. une seule zone opaque s'individualise par an et s'inscrit à la fin du printemps (juin). la taille à l'apparition des premières écailles correspond approximativement à 26,9 mm. la taille maximale théorique de cette espèce est de 285,5 mm pour les mâles, de 297,3 mm pour les femelles et de 299,3 mm pour la population globale. ces tailles correspondent à des poids théoriques maximums respectifs de 506,8 g, 522,6 g et 558,0 g. l'indice de performance de croissance ( ) montre une croissance relativement lente de la population locale. la croissance relative est isométrique (b = 2.987; r = 0.980). la longévité est d'environ 10 ans. diplodus sargus sargus est hermaphrodite protandrique. sa reproduction est saisonnière et n'a lieu qu'une seule fois par an, entre janvier et mai et le frai entre mars et avril. le rapport hépato-somatique, l'adiposité et l'embonpoint montrent des variations liées au cycle reproducteur. la première maturité sexuelle est acquise à partir de 20 cm chez les femelles et les mâles, correspondant à un âge de 4 ans. la sex-ratio est en faveur des mâles qui ont prédominé dans les plus petites tailles et les femelles dans les plus grandes. . diplodus sargus sargus est opportuniste. il se nourrit à un rythme saisonnier sur des proies benthiques, avec une préférence prononcée pour les proies malacologiques. en croissant, il élargit son spectre alimentaire sans abandonner totalement les proies qu'il consomme en tant que juvénile. la comparaison statistique des régimes alimentaires, en utilisant le coefficient de rang de spearman ( ), a révélé l'homogénéité de son régime alimentaire tout le long de l'année, quel que soit le sexe ou l'état de maturité sexuelle.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