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parasitisme chez 4 espèces de Mugilidés et une espèce de Moronidés pêchées dans le Golfe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lilia/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golfe d’annaba/ Ectoparasites branchiaux/ Spécificité/ Mugilidae/ Moronidae/ Indices parasitaires./ </w:t>
            </w:r>
          </w:p>
        </w:tc>
      </w:tr>
    </w:tbl>
    <w:p>
      <w:pPr>
        <w:pStyle w:val="Heading3"/>
      </w:pPr>
      <w:r>
        <w:t>Résumé :</w:t>
      </w:r>
    </w:p>
    <w:p>
      <w:r>
        <w:t>L’examen de 494 paires de branchies de 5 espèces hôtes de la famille Mugilidae (Mugil cephalus, Chelon labrosus, Liza aurata et Liza saliens) et Moronidae (Dicentrarchuslabrax) pêchées dans le golfe d’Annaba nous a permis de récolter 1788 ectoparasites appartenant à deux classes : Crustacea et Monogenea. La communauté parasitaire recensée se compose de 7 espèces de la sous classe Monopisthocotylea (Diplectanum aequans, Ligophorus angustus, Ligophorus mugilis,Ligophorus euzeti, Ligophorus szidati, Ligophorus vanbenedenii, Ergenstrema labrosi,,) d’une espèce de la sous classe Polyopisthocotylea (Microcotyle mugilis) et de 7 espèces de la sous classe Copepoda (Caligus minimus, Caligus pagetti, Caligus mugilis, Lernanthropus mugilis, Lernanthropus kroyeri, Ergasilus bora, Ergasilus liza).</w:t>
        <w:br/>
        <w:br/>
        <w:t>L’évaluation des paramètres structuraux des peuplements de parasites montre que la richesse la plus importante caractérise les espèces hôtes Mugil cephalus et Liza aurata ; c’est en revanche, Liza saliens qui abrite le moins d’espèces parasites. Il ressort de ces observations que le plus grand nombre d’espèces parasites présente</w:t>
        <w:br/>
        <w:br/>
        <w:t>une spécificité étroite vis-à-vis de l’hôte ; car sur 15 espèces recensées seules 2 espèces sont hébergées par 2 à 3 espèces hôtes différentes. Les résultats de l’étude de la distribution des indices des ectoparasites recensés</w:t>
        <w:br/>
        <w:br/>
        <w:t xml:space="preserve">montrent que les valeurs les plus élevées sont relevées chez les spécimens de grande taille L’estimation d la biodiversité devrait être faite parallèlement à d’autres études portant sur les conditions environnementales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