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L’ichtyofaune de l’Oued Righ</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Guezi; Rabie/ Kara, M.H./ </w:t>
            </w:r>
          </w:p>
        </w:tc>
      </w:tr>
      <w:tr>
        <w:trPr>
          <w:trHeight w:val="567"/>
        </w:trPr>
        <w:tc>
          <w:tcPr>
            <w:tcW w:type="dxa" w:w="3000"/>
          </w:tcPr>
          <w:p>
            <w:r>
              <w:t>Nombre de Pages</w:t>
            </w:r>
          </w:p>
        </w:tc>
        <w:tc>
          <w:tcPr>
            <w:tcW w:type="dxa" w:w="7000"/>
          </w:tcPr>
          <w:p>
            <w:r>
              <w:t>307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Algérie./ poissons/ biologie/ Oued Righ/ a. fasciatus/ h. bimaculatus/ </w:t>
            </w:r>
          </w:p>
        </w:tc>
      </w:tr>
    </w:tbl>
    <w:p>
      <w:pPr>
        <w:pStyle w:val="Heading3"/>
      </w:pPr>
      <w:r>
        <w:t>Résumé :</w:t>
      </w:r>
    </w:p>
    <w:p>
      <w:r>
        <w:t>Cette thèse est consacrée à l’étude de l’ichtyodiversité de la région de l’Oued Righ, dans le Sud-Est algérien. En particulier, la biologie et la dynamique de deux espèces, Hemichromis bimaculatus (Gill, 1862) et Aphanius fasciatus (Nardo, 1827) sont analysées. Le document est organisé en trois parties. La première partie décrit les caractéristiques générales de la région d’étude (géographie, géologie, hydrologie, climatologie, etc.). Elle présente les trois écosystèmes concernés (canal de l’Oued Righ, lac Ayata, lac Temacine) et leur environnement. Les méthodes de pêche et d’échantillonnage des poissons sont exposées.La seconde partie est une contribution à la connaissance de l’ichtyofaune des eaux continentales de la région de l’Oued Righ. Un inventaire est réalisé entre décembre 2010 et</w:t>
        <w:br/>
        <w:br/>
        <w:t>décembre 2011. Il a permis de recenser 4 espèces (Hemichromis bimaculatus, Tilapia zilli, Aphanius fasciatus et Gambusia halbrooki) appartenant à 3 familles différentes (Cyprinodontidae, Poecilidae, Cichlidae). Leur structure démographique et leur dynamique est analyseé par site. Les résultats montrent une similarité des répartitions temporelles et des fréquences des tailles entre les différents milieux considérés. La troisième comprend des études approfondies de la biologie de deux espèces de la région: Hemichromis bimaculatus (Gill, 1862) et Aphanius fasciatus (Nardo, 1827), la première en danger critique d’extinction. Les échantillons traités ont été pêchés entre décembre 2010 et</w:t>
        <w:br/>
        <w:br/>
        <w:t>décembre 2011. L’étude biométrique a permis de caractériser la morphologie des deux espèces. L’âge individuel des individus de chaque espèce est déterminé par scalimétrie. Le suivi mensuel de l’allongement marginal des écailles montre qu’il ne se forme qu’un seul anneau d’arrêt de croissance par an, en avril pour H. bimaculatus et en mai pour A. fasciatus. La longévité est de 3 ans pour H. bimaculatus et de 6 ans pour A. fasciatus. La croissance absolue est bien décrite par le modèle théorique de von Bertalanffy. L’indice de performance de croissance (f) montre une croissance relativement faible de la population locale d’A. fasciatus. La croissance relative est minorante chez les deux espèces, avec un coefficient d’allométrie d’environ 2,8. Le sex-ratio est nettement en faveur des femelles chez les deux</w:t>
        <w:br/>
        <w:br/>
        <w:t>espèces. Les variations mensuelles du rapport gonado-somatique permettent de situer la période de reproduction entre février et juillet pour les deux espèces. Chez, H. bimaculatus, les mâles sont tous adultes à partir de 4 cm de longueur totale; les femelles sont matures à partir de 5,5 cm. Chez A. fasciatus, les femelles atteignent leur première maturité sexuelle à une taille supérieure (5 cm) à celle des mâles (4,5 cm).</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