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Le moule perna perna peuplant le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Kerdoussi; Asma/ Bensouilah, Mourad/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reproduction/ croissance/ anthropisation/ golfe d'Annaba/ contamination fécale/ Moule Perna perna/ biomarqueurs./ </w:t>
            </w:r>
          </w:p>
        </w:tc>
      </w:tr>
    </w:tbl>
    <w:p>
      <w:pPr>
        <w:pStyle w:val="Heading3"/>
      </w:pPr>
      <w:r>
        <w:t>Résumé :</w:t>
      </w:r>
    </w:p>
    <w:p>
      <w:r>
        <w:t>Ce travail vise à évaluer l'impact de l'activité humaine sur le littoral d'Annaba ; Dans ce contexte nous avons procédé à une évaluation de la qualité bactériologique des eaux et des mollusques bivalves (Perna perna) du littoral d'Annaba ainsi qu'à une étude de l'impact de certains paramètres physico-chimiques de l'eau (température, salinité, oxygène dissous, matière en suspension, chlorophylle a, potentiel d'hydrogène) sur la croissance et l'indice de condition de ces bivalves. Pour cela nous avons effectué des prélèvements d'eau et de moules à partir de 4 sites, choisis en fonction de leur localisation, par rapport à différentes sources de pollution et à l'hydrodynamisme qui y règne (Cap de Garde ; Rezgui Rachid ; Sidi Salem et Hnaya). Les résultats des analyses bactériologiques de l'eau, font apparaître que dans l'ensemble des sites échantillonnés, la contamination fécale est sporadique ; elle varie d'un mois à l'autre et d'un site à</w:t>
        <w:br/>
        <w:br/>
        <w:t>l'autre. C'est à Sidi Salem, ou il est fréquent de noter des teneurs en coliformes thermotolérants supérieures aux valeurs guides. Chez les moules, les teneurs en bactéries relevées révèlent l'existence de niveaux de contamination par E. coli, dépassant assez souvent les valeurs guides; quant aux streptocoques fécaux, les valeurs relevées dans les 4 sites et pendant toute la période d'étude sont supérieures aux valeurs guides. En ce qui concerne les germes pathogènes, nous avons pu isoler, à partir des prélèvements d'eau et de moules de Sidi Salem, huit espèces; C'est en avril que les prélèvements, d'eau et de moules analysés recèlent la présence de 5 espèces de germes pathogènes. Cette forte contamination de l'eau et des moules du site Sidi Salem, trouve son explication dans la forte anthropisation (confirmée par les résultats du calcul de l'indice de Bourgeois) à laquelle est soumise cette zone du fait de sa proximité des divers oueds (Oued Bedjimâa, Oued Seybouse et les rejets urbains et industriels…). L`évaluation de l`intensité de la relation entre la longueur totale et le poids total chez la moule P. perna provenant des deux sites, révèle l`existence d`une allométrie majorante entre ces deux paramètres (b&gt;3) témoignant de l'augmentation du poids des individus plus rapide que celle de la taille. L'évaluation des paramètres de croissance (par l'application de l'équation de Von Bertallanfy)</w:t>
        <w:br/>
        <w:br/>
        <w:t>nous a permis de déterminer que le coefficient de croissance le plus élevé est relevé chez les moules du Cap de Garde (0.85 ans-1 ). Les résultats de l'évaluation de l'indice de condition des moules Perna perna montrent que cet indice est bien meilleur en période printanière ; La chute des valeurs de l'indice en période automnale correspondrait à une phase de ponte des moules que l'étude histologique confirme. Les résultats de l'analyse statistique montrent la relation de certains paramètres physico chimiques sur la distribution des bactéries entre les sites et d'une saison à l'autre ; L'analyse de la variance a deux critères de classification relative aux paramètres linéaire (Lt ,La et Ep) et pondéral</w:t>
        <w:br/>
        <w:br/>
        <w:t>(Wt) de la moule P. perna du littoral d'Annaba montre l'existence d'une différence très hautement significative de chaque paramètre linéaire et pondéral aussi bien entre les sites qu'entre les mois. Ces</w:t>
        <w:br/>
        <w:br/>
        <w:t>différences seraient liées aux paramètres physico chimiques (température, MES, Chlorophylle a)</w:t>
        <w:br/>
        <w:br/>
        <w:t>Les résultats des dosages biochimiques ont révélés l?existence de différences de sensibilité des</w:t>
        <w:br/>
        <w:br/>
        <w:t>systèmes antioxydants entre la glande digestive et les branchies. Cette réponse pourrait être en rapport</w:t>
        <w:br/>
        <w:br/>
        <w:t>avec les paramètres physico-chimiques (température, salinité) et les paramètres physiologique du modèle biologique étudié (évolution temporelle, état nutritionnelle) qui s'avèrent être des facteurs prépondérants dans la modulation des réponses enzymatiques.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