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ectoparasites branchioux de poissons téléostéens (Saridae; Soleidae; Scorpaenidae; Clupeidae)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Mounira/ Seridi,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 téléostéens/ Branchioux de poissons/ </w:t>
            </w:r>
          </w:p>
        </w:tc>
      </w:tr>
    </w:tbl>
    <w:p>
      <w:pPr>
        <w:pStyle w:val="Heading3"/>
      </w:pPr>
      <w:r>
        <w:t>Résumé :</w:t>
      </w:r>
    </w:p>
    <w:p>
      <w:r>
        <w:t>L'examen des branchies de 60 poissons téléostéens appartenant à trois espèces clupeidae ; sparidae ; mullidae pêchés dans la baie de bejaia a montré la présence de 36 parasites composé de 12 parasites différents appartenant à quatre sous classes : polyopisthocotylés , malacostracés , copépodés , secerentés , et deux parasites non identifiés. dans le but d'évaluer le parasitisme chez diverses espèces ayant des caractéristiques écologiques différentes. il a été conclu dans cette étude que les taux d'infestation étaient associés à différentes caractéristiques écologiques de chaque espèce examinée. pagellus erythrinus qu i est une espèce démersal est le plus infesté par rapport a mullus surmuletus qui est une espèce qui vie a proximité de fond un mélange de roches, graviers et posidonies, et sardinella aurita qui est une espèce pélagique côtière.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