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Pollutions chimiques par les effluents industriels directes introduits au littoral d'annaba directs introduits au littoral d'annba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Saker; Imed eddine/ Ounissi, M/ </w:t>
            </w:r>
          </w:p>
        </w:tc>
      </w:tr>
      <w:tr>
        <w:trPr>
          <w:trHeight w:val="567"/>
        </w:trPr>
        <w:tc>
          <w:tcPr>
            <w:tcW w:type="dxa" w:w="3000"/>
          </w:tcPr>
          <w:p>
            <w:r>
              <w:t>Nombre de Pages</w:t>
            </w:r>
          </w:p>
        </w:tc>
        <w:tc>
          <w:tcPr>
            <w:tcW w:type="dxa" w:w="7000"/>
          </w:tcPr>
          <w:p>
            <w:r>
              <w:t>54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Chimiques par les effluents industriels/ bioindicatrice de la pollution./ </w:t>
            </w:r>
          </w:p>
        </w:tc>
      </w:tr>
    </w:tbl>
    <w:p>
      <w:pPr>
        <w:pStyle w:val="Heading3"/>
      </w:pPr>
      <w:r>
        <w:t>Résumé :</w:t>
      </w:r>
    </w:p>
    <w:p>
      <w:r>
        <w:t>Ce travail entre dans le cadre du programme de biosurveillance de la qualité des eaux du golfe d'annaba utilisant une espèce bioindicatrice de la pollution, comestible et très abondante, donax trunculus l. (mollusca, bivalvia). pour cela nous avons effectué une étude biométrique portant sur la longueur antéro-postérieure de la coquille ainsi qu'un suivi mensuel de l'activité de la glutathion peroxydase (gpx) dans deux sites : el- battah et sidi salem. l'étude biométrique montre qu'il existe une taille maximale (37 mm) enregistrée chez la population de d. trunculus du site el-battah avec des différences mensuelles de croissance entre les deux sites d'études. le dosage de la gpx indique une augmentation de l'activité de ce biomarqueur au niveau de sidi salem comparativement à el-battah. ceci est en rapport avec le niveau de pollution relativement élevé à sidi salem.</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