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Etat des mouliéres naturelles du littoral extreme nord-est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Kerdoussi; Asma/ Bensouilah, Mourade/ </w:t>
            </w:r>
          </w:p>
        </w:tc>
      </w:tr>
      <w:tr>
        <w:trPr>
          <w:trHeight w:val="567"/>
        </w:trPr>
        <w:tc>
          <w:tcPr>
            <w:tcW w:type="dxa" w:w="3000"/>
          </w:tcPr>
          <w:p>
            <w:r>
              <w:t>Nombre de Pages</w:t>
            </w:r>
          </w:p>
        </w:tc>
        <w:tc>
          <w:tcPr>
            <w:tcW w:type="dxa" w:w="7000"/>
          </w:tcPr>
          <w:p>
            <w:r>
              <w:t>230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Mouliéres naturelles/ littoral extreme/ </w:t>
            </w:r>
          </w:p>
        </w:tc>
      </w:tr>
    </w:tbl>
    <w:p>
      <w:pPr>
        <w:pStyle w:val="Heading3"/>
      </w:pPr>
      <w:r>
        <w:t>Résumé :</w:t>
      </w:r>
    </w:p>
    <w:p>
      <w:r>
        <w:t>Dans le but d'évaluer les performances de croissance de la moule perna perna peuplant le littoral nord est algérien et l'impact des paramètres physico-chimiques du milieu sur cette dernière, une étude biométrique (paramètres de croissance linéaire et pondérale et relations allomètriques entre ces derniers) a été réalisée au niveau de cinq moulières naturelles, deux dans le golfe d'annaba (cap de garde et lehnaya) et trois dans le littoral d'el kala (laouinate, el mellah et la messida). un suivi de l'ic appuyé par l'étude histologique de la gonade de la moule, a été établi afin de suivre le cycle sexuel de cette espèce. pour évaluer la variation des réponses biochimiques chez la moule p. perna un suivi mensuel de l'activité de la glutathion s-transférase (gst), du taux de glutathion réduit (gsh) et des facteurs physico-chimiques du milieu, a été réalisé in situ pendant 12 mois.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