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solutions for certain fractional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Lachouri; Adel/ Ardjouni, Abdelouaheb/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Equations diffeerentielles fractionnaires,eequations diffeerentielles/ </w:t>
            </w:r>
          </w:p>
        </w:tc>
      </w:tr>
    </w:tbl>
    <w:p>
      <w:pPr>
        <w:pStyle w:val="Heading3"/>
      </w:pPr>
      <w:r>
        <w:t>Résumé :</w:t>
      </w:r>
    </w:p>
    <w:p>
      <w:r>
        <w:t xml:space="preserve">L’objectif de cette th`ese est d’éetudier certaines propriéetées qualitatives des solutions pour diverses classes d’éequations et d’inclusions difféerentielles fractionnaires non linéeaires impliquant divers types de déerivéees fractionnaires. Pour ce but, nous convertissons le probl`eme donnée en une éequation intéegrale éequivalente puis utilisons les théeor`emes de points fixes appropriées tels que les points fixes obtenus sont les solutions du probl`eme donnée. Nous fournissons éegalement un exemple illustratif `a chaque probl`eme considéerée pour montrer l’efficacitée des réesultats théeoriques.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