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régions invariantes pour des systèmes d'équations non liénaires de réaction -diffusion.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Meftah; Safia/ Nisse,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dynamiques/ outils de la théorie/ systèmes de réactions diffusion./ </w:t>
            </w:r>
          </w:p>
        </w:tc>
      </w:tr>
    </w:tbl>
    <w:p>
      <w:pPr>
        <w:pStyle w:val="Heading3"/>
      </w:pPr>
      <w:r>
        <w:t>Résumé :</w:t>
      </w:r>
    </w:p>
    <w:p>
      <w:r>
        <w:t>Dans la première partie nous introduisons quelques concepts et outils de la théorie des systèmes dynamiques ,qui contituent de notre point de vue, le cadre théorique approprié à notre étude ,nous présentons quelques résultas concernant les régions invariantes, parmi les plus connus pour les systèmes de réaction diffusion.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