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mathématique d'une classe d'inéquation quasi-variationnelle elliptique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Nassima; Bendjazia/ Saadi, Samira/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methode de schwarz/ inéquation variationnelle/ problème d'obstacle/ </w:t>
            </w:r>
          </w:p>
        </w:tc>
      </w:tr>
    </w:tbl>
    <w:p>
      <w:pPr>
        <w:pStyle w:val="Heading3"/>
      </w:pPr>
      <w:r>
        <w:t>Résumé :</w:t>
      </w:r>
    </w:p>
    <w:p>
      <w:r>
        <w:t>Dans ce travail, on s intéresse à appliquer l alternative de Schwarz dans le cas ou le domaine globale est réunion de deux sous-domaines à un problème d obstacle qui dépend de la solution, lequel caractérisé par une inéquation quasi variationnelle et démontrer la convergence uniforme du processus associe.</w:t>
        <w:br/>
        <w:br/>
        <w:t>In this work we study the obstacl problem by the alternating method of Schwarz.this method consists in decomposing the domain in two subdomain whith the obstacldepending of the solution,who is given by quasi-variational iqualities.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