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structure et des proprietes des alliages Ni-P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Himour; Abdelaziz/ Ghers,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résistance à la corrosion des alliages/ alliages ni-p/ fonctionnement d'un capteur à fibre optique./ </w:t>
            </w:r>
          </w:p>
        </w:tc>
      </w:tr>
    </w:tbl>
    <w:p>
      <w:pPr>
        <w:pStyle w:val="Heading3"/>
      </w:pPr>
      <w:r>
        <w:t>Résumé :</w:t>
      </w:r>
    </w:p>
    <w:p>
      <w:r>
        <w:t xml:space="preserve">Les éssais réalisés dans le cadre de cette étude ont montré que la résistance à la corrosion des alliages amorphes dépend principalement de leurs compositions chimiques.L'exicellente résistance des alliages Ni-P apparaît comme une conséquence de la teneur élevée en phosphore.La microstrustructure de ces alliages peut être cristalline,partiellement amorphe ou totalement amorphe en fonction des traitements thermiques appliqués, Ainsi, la connaissance de la composition chimique de l'alliage, les traitements thermiques, la cristallisation et les transformations de phases est essentielle pour comprendre et interpréter les propriétés obtenues.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