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qualitative et quantitative de l'equation de liénard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Badreddine/ Makhlouf, 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cycle limite/ equation différentielle de liénard/ </w:t>
            </w:r>
          </w:p>
        </w:tc>
      </w:tr>
    </w:tbl>
    <w:p>
      <w:pPr>
        <w:pStyle w:val="Heading3"/>
      </w:pPr>
      <w:r>
        <w:t>Résumé :</w:t>
      </w:r>
    </w:p>
    <w:p>
      <w:r>
        <w:t>Dans cette thèse, on étudie le nombre maximum de cycles limites qui bifurquent des orbites périodiques du centre linéaire  perturbé par une classe généralisée d'équations différentielles de liénard de la forme.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