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l'analyse numérique de la méthode de schwarz pour une classe de problèmes elliptiques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Harbi, Abida/ Boulbrachene, Messaoud/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methode de schwarz/ methode des elements finis/ estimation de l'erreur d'approximation  ordre de convergence./ </w:t>
            </w:r>
          </w:p>
        </w:tc>
      </w:tr>
    </w:tbl>
    <w:p>
      <w:pPr>
        <w:pStyle w:val="Heading3"/>
      </w:pPr>
      <w:r>
        <w:t>Résumé :</w:t>
      </w:r>
    </w:p>
    <w:p>
      <w:r>
        <w:t>Le travail de cette thèse concerne l'analyse numérique de méthode de Schwarz pour une classe de problèmes elliptiques nonélinéaires.   Plus précisément, cette thèse traite de l'approximation par décomposition en sousédomaines d'une classe d'équations aux dérivées partielles elliptiques noné linéaires, dans le contexte de la méthode de Schwarz.   Pour cela on considère le cas de deux sous domaines avec recouvrement, en utilisant des discrétisations indépendantes sur chaque sousédomaine ( Nonmatching Grids ); ce type de discrétisation offre la possibilité de choisir la discrétisation la mieux adaptée à la géométrie du sous?domaine ainsi qu'a la régularité de la solution.   Le résultat principal obtenu est l'ordre de convergence optimal entre la solution exacte et de 'EDP et le énième itéré de l'algorithme de Schwarz discret.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