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Sur l'existence globale de la solution d'un système de réaction-diffusion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Barrouk; Nabila/ Moumeni, Abdelkader/ Université Badji Mokhtar Université Badji Mokhtar Université Badji Mokhtar Université Badji Mokhtar Université Badji Mokhtar Annaba/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90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Bibliog._ Résumé en français englais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semi-groupe/ systèmes de réaction-diffusion/ solution locale/ solution globale./ </w:t>
            </w:r>
          </w:p>
        </w:tc>
      </w:tr>
    </w:tbl>
    <w:p>
      <w:pPr>
        <w:pStyle w:val="Heading3"/>
      </w:pPr>
      <w:r>
        <w:t>Résumé :</w:t>
      </w:r>
    </w:p>
    <w:p>
      <w:r>
        <w:t xml:space="preserve">Le but de cette thèse est de prouver l'existence globale en temps des solutions d'une classe pour les systèmes de réaction-diffusion ( @u @t d1 u = f (u; v); sur ]0; +1[ @v @t d2 u d3 v = g (u; v) sur ]0; +1[ : Pour d2 = 0; et d2 6= 0 i.e. avec matrice de diffusion diagonale et triangulaire. En combinant les méthodes de semi-groupes compacts et certaines estimations L 1 , nous montrons que les solutions globales existent pour une large classe de fonctions f et g. ( impossible de copier les caractères spéciaux). 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