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élastiques des métaux via la microscopie acoustique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Tliba; Leila/ Hadjoub, Zahia/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vitesse de rayleigh/ energie de cohésion/ Impédance acoustique,/ </w:t>
            </w:r>
          </w:p>
        </w:tc>
      </w:tr>
    </w:tbl>
    <w:p>
      <w:pPr>
        <w:pStyle w:val="Heading3"/>
      </w:pPr>
      <w:r>
        <w:t>Résumé :</w:t>
      </w:r>
    </w:p>
    <w:p>
      <w:r>
        <w:t>Le présent travail de recherche porte sur la propagation des ondes acoustiques dans les structures poly-cristallines et plus précisément dans les métaux. l'étude est axée sur la détermination des relations liant les propriétés acoustiques aux paramètres de structures. les investigations ont été menées via une technique ultrasonore non destructive. un grand nombre de métaux avec des structures différentes (cubique centrée, cubique à faces centrées et hexagonale compacte) ont été considérés. nous avons déterminé les signatures acoustiques ainsi que leurs spectres de fft et déduit les vitesses de rayleigh de chaque métal grâce à une simulation théorique effectuée dans le cas d'un microscope acoustique à balayage opérant en mode de réflexion. ensuite, nous avons utilisé les relations approximatives à un paramètre pour calculer le module de young, e, et celui de cisaillement, g, puis déduire le module de compressibilité, k. une attention particulière est accordée à l'étude des effets des paramètresstructurels des matériaux (la distance interatomique ainsi que de l'énergie de cohésion) sur les propriétés élastiques: la vitesse de rayleigh, l'impédance acoustique et les constantes e, g et k.enfin, nous avons quantifiéles variations de chacun des paramètres afin d'établir leurs interdépendances.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