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électroniques, mécaniques et thermodynamiques des composés intermétalliques ni3v, pd3v et pt3v par la méthode des ondes planes augmentées linéarisées (fp-llapw)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Tradkhodja; Abdallah/ Boulechfar, Rahima/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 Résumé en français englais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composé intermétallique/ fp-lapw, wien2k/ énergie de formation/ énergie de cohésion,/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présentons dans ce manuscrit une étude théorique (ab-initio) despropriétés structurales, électroniques, élastiques et thermodynamiques des composés intermétalliques ni3v, pd3v et pt3v par la méthode des ondes planes augmentées linéarisées à potentiel total (fp-lapw), implémentée dans le code wien2k. les propriétés structurales, ont été calculées en appliquant trois approximations pour le potentiel d'échange-corrélation: les approximations du gradient généralisées pbe-gga et wc-gga, ainsi que l'approximation de la densité locale du spin (lsda). pour le reste des calculs, seule l'approximation pbe-gga a été employée. les propriétés élastiques ont été déterminées à l'aide du paquet irelast, tandis que les propriétés thermiques ont été effectuées en utilisant le programme gibbs2 basé sur le modèle quasi-harmonique de debye.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