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mécaniques et thermodynamiques des composés intermétalliques ni3v, pd3v et pt3v par la méthode des ondes planes augmentées linéarisées (fp-llapw)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Tradkhodja; Abdallah/ Boulechfar, Rahima/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 intermétallique/ fp-lapw, wien2k/ énergie de formation/ énergie de cohésion,/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présentons dans ce manuscrit une étude théorique (ab-initio) despropriétés structurales, électroniques, élastiques et thermodynamiques des composés intermétalliques ni3v, pd3v et pt3v par la méthode des ondes planes augmentées linéarisées à potentiel total (fp-lapw), implémentée dans le code wien2k. les propriétés structurales, ont été calculées en appliquant trois approximations pour le potentiel d'échange-corrélation: les approximations du gradient généralisées pbe-gga et wc-gga, ainsi que l'approximation de la densité locale du spin (lsda). pour le reste des calculs, seule l'approximation pbe-gga a été employée. les propriétés élastiques ont été déterminées à l'aide du paquet irelast, tandis que les propriétés thermiques ont été effectuées en utilisant le programme gibbs2 basé sur le modèle quasi-harmonique de debye.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