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au feu des structures mixtes acier beton.cas des profilés creux en acier remplis de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Fellah; Farid/ Seridi, Ahcène/ </w:t>
            </w:r>
          </w:p>
        </w:tc>
      </w:tr>
      <w:tr>
        <w:trPr>
          <w:trHeight w:val="567"/>
        </w:trPr>
        <w:tc>
          <w:tcPr>
            <w:tcW w:type="dxa" w:w="3000"/>
          </w:tcPr>
          <w:p>
            <w:r>
              <w:t>Nombre de Pages</w:t>
            </w:r>
          </w:p>
        </w:tc>
        <w:tc>
          <w:tcPr>
            <w:tcW w:type="dxa" w:w="7000"/>
          </w:tcPr>
          <w:p>
            <w:r>
              <w:t>187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construction mixte acier-béton/ poteaux, profilés creux en acier/ </w:t>
            </w:r>
          </w:p>
        </w:tc>
      </w:tr>
    </w:tbl>
    <w:p>
      <w:pPr>
        <w:pStyle w:val="Heading3"/>
      </w:pPr>
      <w:r>
        <w:t>Résumé :</w:t>
      </w:r>
    </w:p>
    <w:p>
      <w:r>
        <w:t>Dans le domaine du génie civil, l'incendie reste un risque permanent qui doit être pris en compte lors de la construction de bâtiments ou lors de leurs réhabilitations. Dans de nombreux pays, les autorités essayent de légiférer pour limiter autant que possible ce risque. Bien sur, la manière la plus sure de lutter contre les effets désastreux d'un incendie c'est d'éviter son déclenchement. Mais, l'expérience montre que les trois étapes : prévention, détection et extinction, sont parfois dépassées et que les incendies arrivent quand même à se développer et à prendre une ampleur importante et cela malgré toutes les précautions prises par les systèmes de prévention sécuritaires.</w:t>
        <w:br/>
        <w:br/>
        <w:br/>
        <w:br/>
        <w:t>Les incendies dans les ouvrages de bâtiments civils et industriels peuvent causer des catastrophes qui entrainent des conséquences, lourdes en vies humaines et en biens économiques. Dans le domaine du génie civil et en particulier dans le bâtiment, l'incendie, du point de vue normes et règlementations est une action classée comme chargement accidentel au même titre que les séismes, les chocs et les explosions par exemple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