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l'endommagement mécanique des matériaux composites utilisés pour les sabots de freins des engins ferroviaires et modélisation de leur usure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Benbrinis; Issam/ Redjel, Bachir/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usure/ dureté/ frottement/ composite c/c/ sabot de frein/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un diagnostic des usures des semelles en matériau composite carbone/carbone de freins de wagons de la société nationale de transport ferroviaire (sntf) est dressé à partir d'une analyse du contact acier/composite sur un trajet de 425 km. l'identification et la classification des usures sont mises en évidence à l'aide de l'étude du comportement en ligne des sabots en cours d'exploitation ce qui a permis de cerner celles les plus fréquemment observées. la modélisation paramétrique du phénomène pour chaque rame et pour chaque période a été établie sur la base de la quantification des différentes usures constatées sur chaque sabot.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