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des modes de dégradation et élaboration d’un plan d’inspection d’une structure mécanique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Amara; Azzedine/ Bourenane, Rabah/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 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roulement à billes/ fatigue, modélisation/ mef, durée de vie/ </w:t>
            </w:r>
          </w:p>
        </w:tc>
      </w:tr>
    </w:tbl>
    <w:p>
      <w:pPr>
        <w:pStyle w:val="Heading3"/>
      </w:pPr>
      <w:r>
        <w:t>Résumé :</w:t>
      </w:r>
    </w:p>
    <w:p>
      <w:r>
        <w:t>Ce travail s'adresse à l'analyse par la MEF du mécanisme de dégradation par fatigue de contact des roulements à billes, lequel se manifeste sous forme de phénomène d'écaillage dû aux fortes charges appliquées, et de développer un modèle de vie à la fatigue de contact de roulement intégrant les paramètres qui influent sur la contrainte pour prédire la durée de vie de ce composé. 1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