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métaux lourds  pardes matériaux naturels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Metidji; Toufek/ Bendjeffal, Hacene/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bio-sorption/ bio-réduction/ cr(vi), cinétique/ agave sisalana/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été consacré à l'élimination du chrome hexavalent des solutions aqueuses  par adsorption, et bio-réduction en utilisant des  biomatériaux. Notre choix s'est porté sur trois types de biomatériaux à savoir: les fibres de sisal (Agave sisalana), écorces et feuilles du grenadier (Punicagranatum), et feuilles de Myrte (Myrtuscommunis).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