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Diagnostique Et Caractérisations ONL de Deux Familles de Complexes de Métaux de Transition (Pt, Ru) à Base d'Oligopyridine Comportant un Fragment Azoïque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Khammar; Farida/ Hamaizi, Y./ Université Badji Mokhtar/ </w:t>
            </w:r>
          </w:p>
        </w:tc>
      </w:tr>
      <w:tr>
        <w:trPr>
          <w:trHeight w:val="567"/>
        </w:trPr>
        <w:tc>
          <w:tcPr>
            <w:tcW w:type="dxa" w:w="3000"/>
          </w:tcPr>
          <w:p>
            <w:r>
              <w:t>Nombre de Pages</w:t>
            </w:r>
          </w:p>
        </w:tc>
        <w:tc>
          <w:tcPr>
            <w:tcW w:type="dxa" w:w="7000"/>
          </w:tcPr>
          <w:p>
            <w:r>
              <w:t>148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Optique non linéaire/ Organométalliques à base de ruthénium/ </w:t>
            </w:r>
          </w:p>
        </w:tc>
      </w:tr>
    </w:tbl>
    <w:p>
      <w:pPr>
        <w:pStyle w:val="Heading3"/>
      </w:pPr>
      <w:r>
        <w:t>Résumé :</w:t>
      </w:r>
    </w:p>
    <w:p>
      <w:r>
        <w:t>L'intérêt récent des matériaux organiques pour des applications dans le domaine de l'optique, vient en premier lieu en ingénierie moléculaire, les organométalliques à base de ruthénium occupent une place très intéressante dans ce domaine en vue de leurs spécifité et performance en raison de leurs facilité de synthèse, leurs possibilité d'optimisation, leurs propriétés photo-physiques remarquables. l'objectif rechercher dans cette thèse est la caractérisation onl s'inscrit sur ce contexte, il consiste à la mise en évidence de deux séries de matériaux organométalliques à base de ruthénium le ligand (4-(n, n-dibutylamino)-4'-(5-ethynyl-2,2'-bipyridine)-azobenzène, dit (a) et son complexes (ru (bpy) 2(la)(pf6)2, dit(b).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