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effets secondaires d'un insecticide néonicotinoïde (Actara) chez un poisson culiçiphageGambusia affinis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Cheghib; Yasmine/ Chouahda, Salima/ </w:t>
            </w:r>
          </w:p>
        </w:tc>
      </w:tr>
      <w:tr>
        <w:trPr>
          <w:trHeight w:val="567"/>
        </w:trPr>
        <w:tc>
          <w:tcPr>
            <w:tcW w:type="dxa" w:w="3000"/>
          </w:tcPr>
          <w:p>
            <w:r>
              <w:t>Nombre de Pages</w:t>
            </w:r>
          </w:p>
        </w:tc>
        <w:tc>
          <w:tcPr>
            <w:tcW w:type="dxa" w:w="7000"/>
          </w:tcPr>
          <w:p>
            <w:r>
              <w:t>147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biomarqueurs/ toxicité/ gambusia affinis/ thiaméthoxame/ </w:t>
            </w:r>
          </w:p>
        </w:tc>
      </w:tr>
    </w:tbl>
    <w:p>
      <w:pPr>
        <w:pStyle w:val="Heading3"/>
      </w:pPr>
      <w:r>
        <w:t>Résumé :</w:t>
      </w:r>
    </w:p>
    <w:p>
      <w:r>
        <w:t>Cette étude conduite dans les conditions de laboratoire a pour but, dans un premier temps, d'évaluer la toxicité et l'effet d'un insecticide de la classe des néonicotinoïdes le thiaméthoxame (matière active de l'Actara® 25 WG) sur la croissance, les indices organo-somatiques et les biomarqueurs de stress environnemental chez les femelles adultes d'un poisson non ciblé, G. affinis ; et dans un deuxième temps, à déterminer la capacité de dépuration de cette espèce (G. affinis). Le produit est additionné dans l'eau d'élevage des poissons à des concentrations de 10 ; 20 et 40 mg.L-1, les femelles y sont exposées pendant 28 jours, puis transvasées dans une eau de robinet non contaminée. L'expérience est effectuée en période de reproduction et repos sexuel de l'espèce. Les différents organes destinés aux dosages à savoir le cerveau, le foie, le tube digestif et les ovaires sont prélevés à différents temps de l'expérience d'exposition et de dépuration (0 ; 1 ; 7 ; 14 ; 21 et 28 jours). 184159-61/22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