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Bio-écologie des chiroptères en Numidie Orientale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Khelfaoui; Farouk/ Benyacoub,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 Réseme en français,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ectoparasitisme/ numidie/ chiroptère/ diversité,/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étude, portant sur la chiroptérologie dans le nord-est algérien, a étéeffectuée dans le contexte biogéographique bien contrasté de la numidie orientale. l'échantillonnage effectué de 2011 à 2016 nous a permis de capturer 645 individus. le travail d'identification apermis de recenser 3 familles de chiroptères : les vespertillionidae, les rhinolophidae et les miniopteridae ; avec 13 espèces identifiées : eptesicusisabellinus, myotiscapaccinii, myotisemarginatus, myotispunicus, pipistrelluskuhlii, pipistrelluspipistrellus, plecotusgaisleri, rhinolophusblasii, rhinolophuseuryale, rhinolophusferrumequinum, rhinolophusmehleyi, rhinolophushipposideros et miniopterusschreibersii. ce qui représente 50 % de la richessespécifique des chiroptères connue en algérie.184006-08/22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