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Effet d’un fongicide à base de cuivre et/ou du cadmium sur les bioindicateurs de la reproduction et du métabolisme énergétique chez un organisme sentinelle, Helix aspersa.</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Farfar; Khadidja/ K hebbeb, Mohamed El Hadi/ </w:t>
            </w:r>
          </w:p>
        </w:tc>
      </w:tr>
      <w:tr>
        <w:trPr>
          <w:trHeight w:val="567"/>
        </w:trPr>
        <w:tc>
          <w:tcPr>
            <w:tcW w:type="dxa" w:w="3000"/>
          </w:tcPr>
          <w:p>
            <w:r>
              <w:t>Nombre de Pages</w:t>
            </w:r>
          </w:p>
        </w:tc>
        <w:tc>
          <w:tcPr>
            <w:tcW w:type="dxa" w:w="7000"/>
          </w:tcPr>
          <w:p>
            <w:r>
              <w:t>117 f.</w:t>
            </w:r>
          </w:p>
        </w:tc>
      </w:tr>
      <w:tr>
        <w:trPr>
          <w:trHeight w:val="567"/>
        </w:trPr>
        <w:tc>
          <w:tcPr>
            <w:tcW w:type="dxa" w:w="3000"/>
          </w:tcPr>
          <w:p>
            <w:r>
              <w:t>Illustration</w:t>
            </w:r>
          </w:p>
        </w:tc>
        <w:tc>
          <w:tcPr>
            <w:tcW w:type="dxa" w:w="7000"/>
          </w:tcPr>
          <w:p>
            <w:r>
              <w:t>tab.,fig.</w:t>
            </w:r>
          </w:p>
        </w:tc>
      </w:tr>
      <w:tr>
        <w:trPr>
          <w:trHeight w:val="567"/>
        </w:trPr>
        <w:tc>
          <w:tcPr>
            <w:tcW w:type="dxa" w:w="3000"/>
          </w:tcPr>
          <w:p>
            <w:r>
              <w:t>Format</w:t>
            </w:r>
          </w:p>
        </w:tc>
        <w:tc>
          <w:tcPr>
            <w:tcW w:type="dxa" w:w="7000"/>
          </w:tcPr>
          <w:p>
            <w:r>
              <w:t xml:space="preserve">30 cm </w:t>
            </w:r>
          </w:p>
        </w:tc>
      </w:tr>
      <w:tr>
        <w:trPr>
          <w:trHeight w:val="567"/>
        </w:trPr>
        <w:tc>
          <w:tcPr>
            <w:tcW w:type="dxa" w:w="3000"/>
          </w:tcPr>
          <w:p>
            <w:r>
              <w:t>Notes Générales</w:t>
            </w:r>
          </w:p>
        </w:tc>
        <w:tc>
          <w:tcPr>
            <w:tcW w:type="dxa" w:w="7000"/>
          </w:tcPr>
          <w:p>
            <w:r>
              <w:t>Bibliogr.-Résumé en francais, anglais et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2019</w:t>
            </w:r>
          </w:p>
        </w:tc>
      </w:tr>
      <w:tr>
        <w:trPr>
          <w:trHeight w:val="567"/>
        </w:trPr>
        <w:tc>
          <w:tcPr>
            <w:tcW w:type="dxa" w:w="3000"/>
          </w:tcPr>
          <w:p>
            <w:r>
              <w:t>Sujet(s)</w:t>
            </w:r>
          </w:p>
        </w:tc>
        <w:tc>
          <w:tcPr>
            <w:tcW w:type="dxa" w:w="7000"/>
          </w:tcPr>
          <w:p>
            <w:r>
              <w:t xml:space="preserve">pollution/ métaux lourd/ cadmium, fongicide/ </w:t>
            </w:r>
          </w:p>
        </w:tc>
      </w:tr>
    </w:tbl>
    <w:p>
      <w:pPr>
        <w:pStyle w:val="Heading3"/>
      </w:pPr>
      <w:r>
        <w:t>Résumé :</w:t>
      </w:r>
    </w:p>
    <w:p>
      <w:r>
        <w:t>La présence de substances non naturelles dans l'environnement augmente proportionnellement à leur utilisation par l'Homme. Ainsi le développement de l'agriculture aura très certainement pour conséquence une augmentation de la concentration de pesticides et de produits chimiques dans l'air, les eaux et les sols. Ils pourront donc atteindre les écosystèmes.Dans cette étude nous nous sommes intéressés aux effets d'un fongicide à base de cuivre, du cadmium et de leur mixtures sur des organismes bio-accumulateurs et bio-indicateurs de la pollution : l'escargot Hélix aspersa.Nous avons choisi trois durées de traitement : Aigue (15 jours), sub-aigue (30 jours) et chronique (90 jours). Après chaque durée de traitement, nous avons pesé le poids de l'animal et de l'hépatopancréas (Paramètres physiologiques). Nous avons ensuite évalué les paramètres biochimiques (les protéines, lipides et glucides), les paramètres non enzymatiques (GSH et MDA) et enzymatique (AChE).Les premiers résultats montrent que la présence de cadmium et/ou de fongicide provoquent une inhibition de croissance des animaux traités, ainsi réduisent le poids de la glande digestive. 183315/17-22</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