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projet urbain, démarche managériale intégrée face à l'étalement urbain à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Saouli; Rim Amina/ Benhassine, Nassira/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étalement urbain/ Démarche managériale intégrée/ </w:t>
            </w:r>
          </w:p>
        </w:tc>
      </w:tr>
    </w:tbl>
    <w:p>
      <w:pPr>
        <w:pStyle w:val="Heading3"/>
      </w:pPr>
      <w:r>
        <w:t>Résumé :</w:t>
      </w:r>
    </w:p>
    <w:p>
      <w:r>
        <w:t>Malgré la multiplicité d'instruments d'urbanisme et d'acteurs sur la scène urbaine, des pratiques urbanistiques appliquées à Annaba s'avèrent dépassées pour résoudre les entraves qui découlent d'une urbanisation anarchique. Le rythme d'évolution de la structure urbaine d'Annaba hors du cadre de planification stratégique est jonché d'une façon exponentielle de lourdes conséquences dont l'étalement urbain. Rattaché à des flots permanents de population et à des vagues d'exode, ce processus paradoxal de dispersion urbaine résulte de l'effet concomitant d'une déconnexion de l'action publique de la réalité urbaine183991-39/22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