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assistées par ordinateur pour la prédiction de la solubilité et la température d'ébullition des phénols et des indices de rétention des pyrazines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Kherouf; Soumaya/ Messadi, Djelloul/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température d'ébullition/ solubilité/ </w:t>
            </w:r>
          </w:p>
        </w:tc>
      </w:tr>
    </w:tbl>
    <w:p>
      <w:pPr>
        <w:pStyle w:val="Heading3"/>
      </w:pPr>
      <w:r>
        <w:t>Résumé :</w:t>
      </w:r>
    </w:p>
    <w:p>
      <w:r>
        <w:t>Les relations quantitatives structure-propriété (qspr) sont très utiles pour comprendre comment la structure chimique se corrèle avec la propriété des produits chimiques naturels et synthétiques. dans le présent travail, des modèles qspr ont été développés pour la prédiction de trois caractéristiques environnementales importantes d'un ensemble hétérogène de composés. des techniques de régression linéaire multiple (mlr) et de réseau neural artificiel (ann) ont été utilisées pour les études quantitatives de la relation structure-solubilité (qssr) de 68 phénols basés sur des descripteurs moléculaires calculés à partir des structures 3d optimisées.184090-92/22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