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basé apprentissage et super-résolution       pour guider le diagnostic du cancer du sein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Boudraa; Sawsen/ Merouani, Hayet farida/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classification/ cancer du sein/ Système d'aide au diagnostic/ </w:t>
            </w:r>
          </w:p>
        </w:tc>
      </w:tr>
    </w:tbl>
    <w:p>
      <w:pPr>
        <w:pStyle w:val="Heading3"/>
      </w:pPr>
      <w:r>
        <w:t>Résumé :</w:t>
      </w:r>
    </w:p>
    <w:p>
      <w:r>
        <w:t>Un système de diagnostic assisté par ordinateur analyse automatiquement les mammographies numériques pour déceler les zones suspectes et offrir aux experts un deuxième avis. Ce deuxième avis est le résultat d'un processus automatique basé sur une importante étape : l'extraction des caractéristiques. Améliorer les performances des étapes d'extraction des caractéristiques et de classification est l'objectif de cette thèse.</w:t>
        <w:br/>
        <w:br/>
        <w:t xml:space="preserve">Cinq combinaisons de caractéristiques de texture du premier, deuxième et troisième ordre ont été testées. La combinaison des descripteurs du premier et troisième ordre a été testée sur plusieurs images mammographiques provenant de la base d'images MIAS, et elle a donné le meilleur résultat. </w:t>
        <w:br/>
        <w:br/>
        <w:t>183931-33/22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