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 nouveaux dérivés d'oxazolidinone, sulfamidophosphonate et d'indénoindole. Activité anticancéreuse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Bechlem; Khawla/ Berredjem, Malika/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théorie pom/ dockingmoléculaire/ sulfamoyloxazolidinone/ </w:t>
            </w:r>
          </w:p>
        </w:tc>
      </w:tr>
    </w:tbl>
    <w:p>
      <w:pPr>
        <w:pStyle w:val="Heading3"/>
      </w:pPr>
      <w:r>
        <w:t>Résumé :</w:t>
      </w:r>
    </w:p>
    <w:p>
      <w:r>
        <w:t>Le travail de thèse présenté dans ce manuscrit est constitué de deux parties :Dans la première partie ;nous avons présenté une étude bibliographique détaillé sur sulfamidophosphonates, sulfamoyloxazolidinones, et les indénoindoles, dans laquelle nous avons cité leurs propriétés chimiques, intérêt pharmacologique, et aussi leurs méthodes de synthèse décrites dans la littérature.184153-55/22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