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Rôle cytoprotecteur du curcuma contre les dommages oxydatifs induits par le chromate chez le rat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Saidi; Malika/ Saka, Saad/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chrome/ stress oxydant/ curcuma/ </w:t>
            </w:r>
          </w:p>
        </w:tc>
      </w:tr>
    </w:tbl>
    <w:p>
      <w:pPr>
        <w:pStyle w:val="Heading3"/>
      </w:pPr>
      <w:r>
        <w:t>Résumé :</w:t>
      </w:r>
    </w:p>
    <w:p>
      <w:r>
        <w:t>Le chrome est un polluant environnemental qui est considéré comme le métal lourd le plus toxique en raison de son pouvoir redox puissant. cette étude a été conçue pour évaluer les capacités antioxydantes du curcuma sur les effets sub-chronique des altérations et des dysfonctionnements induits par le chrome dans le système antioxydant. L'étude comprenait quatre groupes de traitement, désignés comme groupe I (0-0): les rats témoins ont reçu de l'eau minérale par gavage (per os) et ont été nourris selon un régime alimentaire normal. Groupe II (0-Cur): les rats ont été reçu de l'eau minérale et ont été nourris avec un régime alimentaire supplémenté par 2% de curcuma en poudre. Groupe III (Cr-0): les rats ont été traités per os avec du chromate sous forme de bichromate de potassium à 15 mg / kg de poids corporel et ont été nourris avec un régime alimentaire normal 183351-53/22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