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inhibiteur d'un antibiotique perime sur la corrosion d'un acier ordinaire dans deux milieux acides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Benachour; Fadila/ Abderrahmane, Sihem/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inhibiteur/ Amoxicilline périmée/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porte sur l'étude de l'inhibition de la corrosion de l'acier ordinaire par l'Amoxicilline périmée (A.P) comme inhibiteur vert ; dans deux milieux acides(HCl à 1M et H2SO4 à 0.5M).Plusieurs méthodes d'analyses ont été utilisées, telles que la perte de masse (PM), laPolarisation Potentiodynamique(PPD), la Spectroscopie d'Impédance Electrochimique (SIE) et la méthode du potentiel à zéro charge (pzc).La caractérisation de l'inhibiteur a été réalisée par Transformé de Fourier Infrarouge (FTIR).Les caractérisations de surfacesont été réalisées par la microscopie électronique à balayage (MEB)etla microscopie à force atomique (AFM).Les efficacités inhibitrices maximales sont de 81.61%et74.09% obtenues à 1800 ppm  dans  les deux milieux HCl etH2SO4 respectivement.L'A.P agit comme inhibiteur mixte.Les effets synergiques de 1800 ppm A.P +5.10-2 M KI  dans HCl à 1M etde 1800 ppm A.P +10-2 M KI dans H2SO4à 0,5 M,améliorent les efficacités inhibitricesjusqu'à 91.17%et79.27% respectivement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