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Réhabilitation des canaux de drainage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Sennaoui; Foued/ Meksaouine, Mohamed/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Abbaba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canaux/ drainage/ transport sédimentaire/ </w:t>
            </w:r>
          </w:p>
        </w:tc>
      </w:tr>
    </w:tbl>
    <w:p>
      <w:pPr>
        <w:pStyle w:val="Heading3"/>
      </w:pPr>
      <w:r>
        <w:t>Résumé :</w:t>
      </w:r>
    </w:p>
    <w:p>
      <w:r>
        <w:t xml:space="preserve">En algérie, les problèmes d'inondation et de transport sédimentaire se manifestent de façon critique dont la plaine de Bouteldja n'est pas épargnée. La plaine de Bouteldja à vocation agricole fait partie de la  wilaya d'El Tarf,  située au Nord Est d'Algérie. Malgré l'aménagement de cette plaine en 2006 dans le cadre d'un projet hydro-agricole par la création de réseaux de canaux de drainage à ciel ouvert en terre, elle subit  jusqu'à présent  la submersion des terres agricoles limitrophes. L'occurrence des submersions est accrue suite à l'absence d'entretien des canaux de drainage.   </w:t>
        <w:br/>
        <w:br/>
        <w:t xml:space="preserve">    Dans ce contexte, l'objectif de cette étude est i) d'estimer l'évolution morphologique des canaux de drainage en terre sous l'influence du processus du transport sédimentaire pour la période allant de 2006 jusqu'à 2018 et, également, mettre en évidence l'effet de cette évolution morphologique des canaux sur leur capacité hydraulique ; ii) la modélisation du transport solide afin de quantifier la charge sédimentaire et le dépôt de sédiments au fond des canaux ; iii) d'étudier les solutions pouvant améliorer le fonctionnement des canaux et leur suivi d'entretien ou réhabilitation. Un canal 03 qui fait partie du système de drainage a été choisi pour une représentation  globale de cette étude. Pour analyser l'écoulement dans ce canal et modéliser le processus du transport solide, le modèle hydro-sédimentaire  du logiciel HEC-RAS a été utilisé. Le modèle hydraulique a été calé aux hauteurs d'eau observées pendant les événements pluvieux  qui se sont produits durant la période d'observation de 2017 à 2018, en ajustant  le coefficient de rugosité de Manning  (n=0,028). Concernant le modèle sédimentaire, le modèle d'Engelund et Hansen (1967)  décrivant le transport solide total dans le canal et le modèle de vitesse de sédimentation  de van Rijn (1984) ont donnés des résultats plus proches aux données réelles mesurées sur la même période d'observation, conformément à la granulométrie des sédiments analysée du fond de canal. Le calage de ce modèle sédimentaire a été validé avec le critère de Nash=0.867et de corrélation R égal à 0.956. </w:t>
        <w:br/>
        <w:br/>
        <w:t>183958-60/22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