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et étude d'hétérocycles à cinq chaînons contenant l'atome d'azote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Djahieche; Madiha/ Boukhari,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oxazolidinone/ Hydantoine/ Thiohydantoine/ N-halosuccinimide/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travail, nous avons réalisé la synthèse d'analogues d'hydantoines et de thiohydantoines, qui sont susceptibles de présenter un intérêt biologique. 183982-84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