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transfert des flux hydro-sédimentaires et cartographie des zones à risque d'érosion hydrique dans le bassin versant de l'oued kébir-Rhumel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Tourki; Mahmoud/ Khanchoul, Kamel/ </w:t>
            </w:r>
          </w:p>
        </w:tc>
      </w:tr>
      <w:tr>
        <w:trPr>
          <w:trHeight w:val="567"/>
        </w:trPr>
        <w:tc>
          <w:tcPr>
            <w:tcW w:type="dxa" w:w="3000"/>
          </w:tcPr>
          <w:p>
            <w:r>
              <w:t>Nombre de Pages</w:t>
            </w:r>
          </w:p>
        </w:tc>
        <w:tc>
          <w:tcPr>
            <w:tcW w:type="dxa" w:w="7000"/>
          </w:tcPr>
          <w:p>
            <w:r>
              <w:t>313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bassin versant/ érosion hydrique/ oued kébir-rhumel/ </w:t>
            </w:r>
          </w:p>
        </w:tc>
      </w:tr>
    </w:tbl>
    <w:p>
      <w:pPr>
        <w:pStyle w:val="Heading3"/>
      </w:pPr>
      <w:r>
        <w:t>Résumé :</w:t>
      </w:r>
    </w:p>
    <w:p>
      <w:r>
        <w:t>L'objectif majeur de ce travail est de cerner  les grands traits de l'érosion hydrique dans l'un des hydro-systèmes les plus caractéristiques de l'Est algérien : il s'agit du bassin-versant de l'Oued  Kébir-Rhumel. Les approches statistiques et analytiques entamées dans ce travail, ainsi que la modélisation spatio-temporelle des flux hydro-sédimentaires, ont abouti à la quantification des transports solides en suspension, pour une période de 28 années, allant de 1973 à 20001.</w:t>
        <w:br/>
        <w:br/>
        <w:t xml:space="preserve">Les facteurs physico-géographiques et hydro-climatiques (topographie, lithologie, occupation des sols, climat, ruissellement etc.) influençant la dégradation des sols  sont pris en considération pour appuyer la compréhension de la dynamique érosive dans le bassin, et au niveau de ses principales unités hydrologiques.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