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synthèse de nouvelles molécules hétérocycliques biologiquement actives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Chettibi; Naouel/ Liacha, Messaoud/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hétérocycliques biologiquement active/ </w:t>
            </w:r>
          </w:p>
        </w:tc>
      </w:tr>
    </w:tbl>
    <w:p>
      <w:pPr>
        <w:pStyle w:val="Heading3"/>
      </w:pPr>
      <w:r>
        <w:t>Résumé :</w:t>
      </w:r>
    </w:p>
    <w:p>
      <w:r>
        <w:t>Le travail de thèse présenté dans le cadre des recherches réalisées au sein du Laboratoire de synthèse et Biocatalyse Organique concernant la synthèse,la réactivité et les études des propriétés physico-chimiques et biologiques de nouveaux dérivés des N-acylhydrazonesbenzoxazinoniques.La première partie de ce travail a été consacrée à la mise en place d'une méthode de synthèse pour la 2H-benzoxazin-3(4H)-one, le composéest préparé facilement à partir de 2-aminophénol. Nous avons aussi pu synthétisé le dérivé de substitution correspondant,l'éthyl-2-(3-oxo-2H-benzo[b][1,4]oxazin-4(3H)-yl)acetatepar deux méthode. Par la suite, le substrat hydrazide benzoxazinonique correspondant qui est nécessaire pour la poursuite de notre travail de thèse a été préparé 183456-58/20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