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 phytochimique et activités antibactérienne, antioxydante, Antihépatotoxique et antinéphrotoxique de la plante hammada scoparia (pomel) Iljin de la région de biskra (bud-est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Benkherara; Salah/ Bordjiba, Ouahiba/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phytochimie/ hammada scoparia/ pouvoir antioxydant/ </w:t>
            </w:r>
          </w:p>
        </w:tc>
      </w:tr>
    </w:tbl>
    <w:p>
      <w:pPr>
        <w:pStyle w:val="Heading3"/>
      </w:pPr>
      <w:r>
        <w:t>Résumé :</w:t>
      </w:r>
    </w:p>
    <w:p>
      <w:r>
        <w:t>Les potentialités thérapeutiques de l'espèce Hammada scoparia (Pomel) Iljin ont été déterminées au travers de plusieurs paramètres à savoir ceux du pouvoir antioxydant, antibactérien et antihépatonéphrotoxique.</w:t>
        <w:br/>
        <w:br/>
        <w:t>Après une étude phytochimique qui a permis tout d'abord de mettre en évidence la présence des trois principales classes de composés du métabolisme secondaire: polyphénols, terpènes et alcaloïdes.  Les polyphénols totaux et les sous classes des tanins et des flavonoïdes ont été détectées à des teneurs assez élevées et notamment la teneur en polyphénols totaux qui a atteint la valeur de 336.756 ± 0.855 mg EAG/ g MVS. La séparation et l'identification des métabolites à partir des extraits bruts méthanolique et aqueux a été réalisée par LC/MS et HPLC/UV-visible. La première technique a révélé la présence de 97 composés dont les plus abondants sont des polyphénols et des acides gras. Parallèlement, les profils des chromatogrammes HPLC/UV ont révélé la présence de 47 composés répartis entre les deux extraits à des quantités plus ou moins élevées avec une prédominance de l'acide gallique qui constitue le produit majoritaire dans les deux extraits avec 24.5 % suivi de  l'acide catéchique, la rutine, l'acide trans-cinnamique, la catéchine et l'épicatéchine.  183465-65/67/22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