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l'allocation et à la vérification des niveaux d'intégrité de sécurité sil à l'aide des réseaux bayésiens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Hamaidia; Mohyiddine/ Kara, Mohammed/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scénarios d'accident/ arbre de défaillance dynamique/ réseau bayésien temporel/ </w:t>
            </w:r>
          </w:p>
        </w:tc>
      </w:tr>
    </w:tbl>
    <w:p>
      <w:pPr>
        <w:pStyle w:val="Heading3"/>
      </w:pPr>
      <w:r>
        <w:t>Résumé :</w:t>
      </w:r>
    </w:p>
    <w:p>
      <w:r>
        <w:t>Un enjeux important auquel fait face les analystes de sécurité industrielle est comment évaluer les paramètres liés aux scénarios d'accident et aux systèmes relatifs à la sécurité particulièrement les systèmes instrumenté de sécurité (sis), tels que la fréquence des séquences indésirables etla détermination de niveaux d'intégrité de sécurité (sil) en prenant toute contrainte existante dans les systèmes réels d'exploitation. l'arbre de défaillance dynamique (dft) est convenable à capturer les dépendances fonctionnelles et dynamiques entre les événements menant à la défaillance du système. deux modèles de résolution des dft sont proposés183450-23/22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