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végétation littorale numidienne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Boulemtafes; Amir/ Hamel, Tarek/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littoral/ numidie/ phytoécologie/ endémisme/ </w:t>
            </w:r>
          </w:p>
        </w:tc>
      </w:tr>
    </w:tbl>
    <w:p>
      <w:pPr>
        <w:pStyle w:val="Heading3"/>
      </w:pPr>
      <w:r>
        <w:t>Résumé :</w:t>
      </w:r>
    </w:p>
    <w:p>
      <w:r>
        <w:t>Ce travail de thèse s’inscrit dans le contexte général de l’étude de la biodiversité végétale de la frange littorale numidienne. Il fait appel essentiellement aux techniques d’échantillonnage en botanique afin de nous permettre et permettre à la communauté scientifique de bien visualiser l’intérêt de certaines zones géographiques, en termes de diversité en plantes vasculaires très rarement explorées et aux décideurs pol183988-90/22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