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propagation des solitons chirpés dans les systèmes de transmission optiques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Bouzida; Amel/ Triki, Houria/ </w:t>
            </w:r>
          </w:p>
        </w:tc>
      </w:tr>
      <w:tr>
        <w:trPr>
          <w:trHeight w:val="567"/>
        </w:trPr>
        <w:tc>
          <w:tcPr>
            <w:tcW w:type="dxa" w:w="3000"/>
          </w:tcPr>
          <w:p>
            <w:r>
              <w:t>Nombre de Pages</w:t>
            </w:r>
          </w:p>
        </w:tc>
        <w:tc>
          <w:tcPr>
            <w:tcW w:type="dxa" w:w="7000"/>
          </w:tcPr>
          <w:p>
            <w:r>
              <w:t>135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nano-fibres optiques/ solitonschirpés/ equation de Schrodinger non linéaire/ chirp non linéaire./ </w:t>
            </w:r>
          </w:p>
        </w:tc>
      </w:tr>
    </w:tbl>
    <w:p>
      <w:pPr>
        <w:pStyle w:val="Heading3"/>
      </w:pPr>
      <w:r>
        <w:t>Résumé :</w:t>
      </w:r>
    </w:p>
    <w:p>
      <w:r>
        <w:t>L'objectif de ce travail est l'étude théorique de la dynamique de propagation non linéaire des solitonschirpés en régime femtosecondemodélisés par l'équation de Schr?dinger non linéaire d'ordre élevé incorporant les effets de la dispersion de vitesse de groupe, l'auto-modulation de phase, le shift de fréquence, l'auto-raidissement, et les non linéarités cubique et quintique. Une variété de solutions exactes de type solitons brillants, noirs et singuliers ayant une phase non triviale dépendante de l'intensité de l'onde est présentée. L'existence de ces impulsions physiquement intéressantes illustrela richesse de la dynamique de propagation des solitonschirpés dans les nano-fibres optiques. Une étude numérique a été accomplie pour analyser le profil des solitons obtenus et le chirp non linéaire correspondant. Les résultats obtenus ont montré que le chirp non linéaire associé à chacun de ces solitons optiques dépend de l'intensité de l'impulsion lumineuseet son amplitude peut être contrôlée en variant les coefficients de l'auto-raidissement et l'effet de la dispersion non linéaire.184039-41/22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