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effets des elements (vanadium et niobium) sur la structure et le comportement a la corrosion de l'acier inoxydable </w:t>
        <w:br/>
        <w:br/>
        <w:t>austenitique de type aisi309</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Gharbi; Amel/ Himour, Abdelaziz/ </w:t>
            </w:r>
          </w:p>
        </w:tc>
      </w:tr>
      <w:tr>
        <w:trPr>
          <w:trHeight w:val="567"/>
        </w:trPr>
        <w:tc>
          <w:tcPr>
            <w:tcW w:type="dxa" w:w="3000"/>
          </w:tcPr>
          <w:p>
            <w:r>
              <w:t>Nombre de Pages</w:t>
            </w:r>
          </w:p>
        </w:tc>
        <w:tc>
          <w:tcPr>
            <w:tcW w:type="dxa" w:w="7000"/>
          </w:tcPr>
          <w:p>
            <w:r>
              <w:t>123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aisi309/ cr23c6/ vanadium/ niobium/ 2, 2'-bipyridyle/ </w:t>
            </w:r>
          </w:p>
        </w:tc>
      </w:tr>
    </w:tbl>
    <w:p>
      <w:pPr>
        <w:pStyle w:val="Heading3"/>
      </w:pPr>
      <w:r>
        <w:t>Résumé :</w:t>
      </w:r>
    </w:p>
    <w:p>
      <w:r>
        <w:t>Les aciers inoxydables austénitiques sont utilisés dans des environnements agressifs couvrant de larges domaines tels que le secteur alimentaire, chimique et nucléaire. Par ailleurs, ils doivent présenter des propriétés d'emploi adéquates et une durée de vie optimale. Ainsi, plusieurs méthodes sont employées afin d'améliorer ces propriétés à savoir l'addition des éléments chimiques, le traitement thermique et le traitement de surface. Cette étude porte sur l'influence de l'addition du vanadium et du niobium sur la variation de la microstructure, l'évolution des propriétés mécaniques et le comportement électrochimique d'un acier inoxydable austénitique de type AISI309.  Un traitement de mise en solution a été appliqué sur l'acier inoxydable de base et l'acier inoxydable allié au vanadium et au niobium à une température de 1100°C pendant trois heures suivi d'un refroidissement rapide à l'eau. Ce traitement a été suivi d'un revenu à différentes températures suivi d'un refroidissement à l'air. La caractérisation microstructurale a été effectuée par microscopie optique, MEB, EDS, DRX, DSC. Afin, d'évaluer la résistance à l'usure des matériaux étudiés, une caractérisation mécanique des échantillons étudiés a été réalisée au moyen des mesures de dureté et des essais d'usure par frottement.  183345-47/22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