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cytotoxicité de l'acide 2,4-dichlorophénoxyacétique via l'exploration de l'état antioxydant et anti-inflammatoire chez le rat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Tichati; Lazhari/ Ouali, Kheireddine/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sélénium/ stress oxydatif/ 2,4-d/ thymus munbyanus/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d'évaluer l'effet cytoprotecteur et l'action antioxydante de l'extrait aqueux de Thymusmunbyanuset du sélénium (à des doses de 10 ml/kg et de 0.2mg/kg du poids corporel) contre la cytotoxicité et le stress oxydatif induits par le 2,4-dichlorophénoxytique chez le rat Wistar. L'extrait aqueux de la plante a été étudié afin de déterminer la teneur en composés phénoliques et sa capacité antioxydante in vitro. 184045-47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