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cytotoxicité de l'acide 2,4-dichlorophénoxyacétique via l'exploration de l'état antioxydant et anti-inflammatoire chez le rat Wistar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Tichati; Lazhari/ Ouali, Kheireddine/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sélénium/ stress oxydatif/ 2,4-d/ thymus munbyanus/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 est d'évaluer l'effet cytoprotecteur et l'action antioxydante de l'extrait aqueux de Thymusmunbyanuset du sélénium (à des doses de 10 ml/kg et de 0.2mg/kg du poids corporel) contre la cytotoxicité et le stress oxydatif induits par le 2,4-dichlorophénoxytique chez le rat Wistar. L'extrait aqueux de la plante a été étudié afin de déterminer la teneur en composés phénoliques et sa capacité antioxydante in vitro. 184045-47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