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et numérique de l'évolution de la ténacité a travers la paroi d'un tube en polyéthylène type hdpe-100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Nacira/ Chaoui, Kamel/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polyéthylène/ tube/ usinage/ couche/ </w:t>
            </w:r>
          </w:p>
        </w:tc>
      </w:tr>
    </w:tbl>
    <w:p>
      <w:pPr>
        <w:pStyle w:val="Heading3"/>
      </w:pPr>
      <w:r>
        <w:t>Résumé :</w:t>
      </w:r>
    </w:p>
    <w:p>
      <w:r>
        <w:t>L'utilisation des tubes en polyéthylène de haute densité (HDPE) pour le transport sous pression a considérablement augmenté ces dernières années pour des raisons d'efficacité et d'économie par rapport aux matériaux métalliques classiques. Les réseaux en HDPE présentent une durée de vie plus longue et qui est fonction des caractéristiques du matériau, de la température de service, de la taille de défauts, de l'environnement et des facteurs de chargement. La conception de ces tubes nécessite généralement la prise en compte de la rupture due à des fissures se propageant dans les directions axiale ou circonférentielle 184057-59/22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