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Variations anioniques autour de complexes cationiques de Fe (II)à conversion de spin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Djemel; Abdelhak/ Delimi, Rachid/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stockage d'information/ conversion de spin/ </w:t>
            </w:r>
          </w:p>
        </w:tc>
      </w:tr>
    </w:tbl>
    <w:p>
      <w:pPr>
        <w:pStyle w:val="Heading3"/>
      </w:pPr>
      <w:r>
        <w:t>Résumé :</w:t>
      </w:r>
    </w:p>
    <w:p>
      <w:r>
        <w:t>De nombreux travaux ont été dédiés ces dernières années aux matériaux à transition de spin qui présentent des potentialités pour le transfert et le stockage de l'information en raison de leurs propriétés physiques commutables : métastabilité thermique et optique. L'un des défis rencontrés par les chercheurs travaillant dans le domaine des composés à transition de spin est d'obtenir des matériaux présentant une large hystérèse (effet mémoire) autour de la température ambiante.L'objectif principal de notre travail est de mieux comprendre l'effet des paramètres moléculaires, en particulier dela nature du contre-anion sur les propriétés magnétiquesde la famille de matériaux à transition de spin[Fe(3-bpp)2](anion)2. Pour cela, desdifférentestechniques de caractérisations (diffraction sur monocristal, magnétisme, réflectivité, analyse thermogravimétrique, calorimétrie différentielle à balayage et dichroïsme circulaire) ont été utilisées.184078-80/19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